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/>
        <w:drawing>
          <wp:inline distT="0" distB="0" distL="0" distR="0">
            <wp:extent cx="4629150" cy="199072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  <w:rPr>
          <w:sz w:val="44"/>
          <w:b/>
          <w:sz w:val="44"/>
          <w:b/>
        </w:rPr>
      </w:pPr>
      <w:r>
        <w:rPr>
          <w:b/>
          <w:sz w:val="44"/>
        </w:rPr>
        <w:t>Política de Uso:</w:t>
      </w:r>
      <w:r/>
    </w:p>
    <w:p>
      <w:pPr>
        <w:pStyle w:val="Normal"/>
        <w:rPr>
          <w:sz w:val="44"/>
          <w:b/>
          <w:sz w:val="44"/>
          <w:b/>
        </w:rPr>
      </w:pPr>
      <w:r>
        <w:rPr>
          <w:b/>
          <w:sz w:val="44"/>
        </w:rPr>
        <w:t>Salas de Videoconferência e Webconferência</w:t>
      </w:r>
      <w:r/>
    </w:p>
    <w:p>
      <w:pPr>
        <w:pStyle w:val="Normal"/>
        <w:jc w:val="center"/>
        <w:rPr>
          <w:sz w:val="44"/>
          <w:b/>
          <w:sz w:val="44"/>
          <w:b/>
        </w:rPr>
      </w:pPr>
      <w:r>
        <w:rPr>
          <w:b/>
          <w:sz w:val="44"/>
        </w:rPr>
        <w:t>(Minuta)</w:t>
      </w:r>
      <w:r/>
    </w:p>
    <w:p>
      <w:pPr>
        <w:pStyle w:val="Normal"/>
        <w:rPr>
          <w:sz w:val="44"/>
          <w:b/>
          <w:sz w:val="44"/>
          <w:b/>
        </w:rPr>
      </w:pPr>
      <w:r>
        <w:rPr>
          <w:b/>
          <w:sz w:val="44"/>
        </w:rPr>
      </w:r>
      <w:r/>
    </w:p>
    <w:p>
      <w:pPr>
        <w:pStyle w:val="Normal"/>
        <w:rPr>
          <w:sz w:val="44"/>
          <w:b/>
          <w:sz w:val="44"/>
          <w:b/>
        </w:rPr>
      </w:pPr>
      <w:r>
        <w:rPr>
          <w:b/>
          <w:sz w:val="44"/>
        </w:rPr>
      </w:r>
      <w:r/>
    </w:p>
    <w:p>
      <w:pPr>
        <w:pStyle w:val="Normal"/>
        <w:rPr>
          <w:sz w:val="32"/>
          <w:sz w:val="32"/>
          <w:szCs w:val="32"/>
        </w:rPr>
      </w:pPr>
      <w:r>
        <w:rPr>
          <w:sz w:val="32"/>
          <w:szCs w:val="32"/>
        </w:rPr>
      </w:r>
      <w:r/>
    </w:p>
    <w:p>
      <w:pPr>
        <w:pStyle w:val="Normal"/>
        <w:rPr>
          <w:sz w:val="32"/>
          <w:b/>
          <w:sz w:val="32"/>
          <w:b/>
          <w:szCs w:val="32"/>
        </w:rPr>
      </w:pPr>
      <w:r>
        <w:rPr>
          <w:b/>
          <w:sz w:val="32"/>
          <w:szCs w:val="32"/>
        </w:rPr>
      </w:r>
      <w:r/>
    </w:p>
    <w:p>
      <w:pPr>
        <w:pStyle w:val="Normal"/>
        <w:rPr>
          <w:sz w:val="32"/>
          <w:b/>
          <w:sz w:val="32"/>
          <w:b/>
          <w:szCs w:val="32"/>
        </w:rPr>
      </w:pPr>
      <w:r>
        <w:rPr>
          <w:b/>
          <w:sz w:val="32"/>
          <w:szCs w:val="32"/>
        </w:rPr>
      </w:r>
      <w:r/>
    </w:p>
    <w:p>
      <w:pPr>
        <w:pStyle w:val="Normal"/>
        <w:rPr>
          <w:sz w:val="32"/>
          <w:b/>
          <w:sz w:val="32"/>
          <w:b/>
          <w:szCs w:val="32"/>
        </w:rPr>
      </w:pPr>
      <w:r>
        <w:rPr>
          <w:b/>
          <w:sz w:val="32"/>
          <w:szCs w:val="32"/>
        </w:rPr>
      </w:r>
      <w:r/>
    </w:p>
    <w:p>
      <w:pPr>
        <w:pStyle w:val="Normal"/>
        <w:rPr>
          <w:sz w:val="32"/>
          <w:b/>
          <w:sz w:val="32"/>
          <w:b/>
          <w:szCs w:val="32"/>
        </w:rPr>
      </w:pPr>
      <w:r>
        <w:rPr>
          <w:b/>
          <w:sz w:val="32"/>
          <w:szCs w:val="32"/>
        </w:rPr>
      </w:r>
      <w:r/>
    </w:p>
    <w:p>
      <w:pPr>
        <w:pStyle w:val="Normal"/>
        <w:jc w:val="center"/>
        <w:rPr>
          <w:sz w:val="20"/>
          <w:b/>
          <w:sz w:val="20"/>
          <w:b/>
          <w:szCs w:val="32"/>
        </w:rPr>
      </w:pPr>
      <w:r>
        <w:rPr>
          <w:b/>
          <w:sz w:val="24"/>
          <w:szCs w:val="32"/>
        </w:rPr>
        <w:t>Janeiro de 2016</w:t>
      </w:r>
      <w:r/>
    </w:p>
    <w:p>
      <w:pPr>
        <w:pStyle w:val="Normal"/>
        <w:rPr>
          <w:sz w:val="24"/>
          <w:sz w:val="24"/>
          <w:szCs w:val="32"/>
        </w:rPr>
      </w:pPr>
      <w:r>
        <w:rPr>
          <w:sz w:val="24"/>
          <w:szCs w:val="32"/>
        </w:rPr>
      </w:r>
      <w:r/>
    </w:p>
    <w:p>
      <w:pPr>
        <w:sectPr>
          <w:headerReference w:type="default" r:id="rId3"/>
          <w:type w:val="nextPage"/>
          <w:pgSz w:w="11906" w:h="16838"/>
          <w:pgMar w:left="1276" w:right="991" w:header="708" w:top="1417" w:footer="0" w:bottom="1417" w:gutter="0"/>
          <w:pgNumType w:fmt="decimal"/>
          <w:formProt w:val="false"/>
          <w:textDirection w:val="lrTb"/>
          <w:docGrid w:type="default" w:linePitch="360" w:charSpace="4294965247"/>
        </w:sectPr>
        <w:pStyle w:val="Normal"/>
        <w:jc w:val="center"/>
        <w:rPr>
          <w:sz w:val="32"/>
          <w:b/>
          <w:sz w:val="32"/>
          <w:b/>
          <w:szCs w:val="32"/>
        </w:rPr>
      </w:pPr>
      <w:r>
        <w:rPr>
          <w:sz w:val="20"/>
          <w:szCs w:val="32"/>
        </w:rPr>
        <w:t>Este documento descreve a política de uso de salas para os serviços de videoconferência e webconferência</w:t>
      </w:r>
      <w:r/>
    </w:p>
    <w:sdt>
      <w:sdtPr>
        <w:docPartObj>
          <w:docPartGallery w:val="Table of Contents"/>
          <w:docPartUnique w:val=""/>
        </w:docPartObj>
      </w:sdtPr>
      <w:sdtContent>
        <w:p>
          <w:pPr>
            <w:pStyle w:val="ContentsHeading"/>
            <w:jc w:val="center"/>
            <w:rPr>
              <w:sz w:val="40"/>
              <w:sz w:val="40"/>
              <w:szCs w:val="24"/>
              <w:color w:val="00000A"/>
            </w:rPr>
          </w:pPr>
          <w:r>
            <w:rPr>
              <w:b/>
              <w:color w:val="00000A"/>
              <w:sz w:val="40"/>
              <w:szCs w:val="24"/>
            </w:rPr>
            <w:t>Sumário</w:t>
          </w:r>
          <w:r/>
        </w:p>
      </w:sdtContent>
    </w:sdt>
    <w:p>
      <w:pPr>
        <w:pStyle w:val="Normal"/>
        <w:rPr/>
      </w:pPr>
      <w:r>
        <w:rPr/>
      </w:r>
      <w:r/>
    </w:p>
    <w:p>
      <w:pPr>
        <w:pStyle w:val="Contents1"/>
        <w:rPr>
          <w:rFonts w:eastAsia="ＭＳ 明朝" w:eastAsiaTheme="minorEastAsia"/>
          <w:lang w:eastAsia="pt-BR"/>
        </w:rPr>
      </w:pPr>
      <w:r>
        <w:fldChar w:fldCharType="begin"/>
      </w:r>
      <w:r>
        <w:instrText> TOC \z \o "1-3" \u \h</w:instrText>
      </w:r>
      <w:r>
        <w:fldChar w:fldCharType="separate"/>
      </w:r>
      <w:hyperlink w:anchor="_Toc439784524">
        <w:r>
          <w:rPr>
            <w:webHidden/>
            <w:rStyle w:val="IndexLink"/>
          </w:rPr>
          <w:t>1.</w:t>
        </w:r>
        <w:r>
          <w:rPr>
            <w:rStyle w:val="IndexLink"/>
            <w:rFonts w:eastAsia="ＭＳ 明朝" w:eastAsiaTheme="minorEastAsia"/>
            <w:lang w:eastAsia="pt-BR"/>
          </w:rPr>
          <w:tab/>
        </w:r>
        <w:r>
          <w:rPr>
            <w:rStyle w:val="IndexLink"/>
          </w:rPr>
          <w:t>Apresentação</w:t>
        </w:r>
        <w:r>
          <w:rPr>
            <w:webHidden/>
          </w:rPr>
          <w:fldChar w:fldCharType="begin"/>
        </w:r>
        <w:r>
          <w:rPr>
            <w:webHidden/>
          </w:rPr>
          <w:instrText>PAGEREF _Toc439784524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3</w:t>
        </w:r>
        <w:r>
          <w:rPr>
            <w:webHidden/>
          </w:rPr>
          <w:fldChar w:fldCharType="end"/>
        </w:r>
      </w:hyperlink>
      <w:r/>
    </w:p>
    <w:p>
      <w:pPr>
        <w:pStyle w:val="Contents1"/>
        <w:rPr>
          <w:rFonts w:eastAsia="ＭＳ 明朝" w:eastAsiaTheme="minorEastAsia"/>
          <w:lang w:eastAsia="pt-BR"/>
        </w:rPr>
      </w:pPr>
      <w:hyperlink w:anchor="_Toc439784525">
        <w:r>
          <w:rPr>
            <w:webHidden/>
            <w:rStyle w:val="IndexLink"/>
          </w:rPr>
          <w:t>2.</w:t>
        </w:r>
        <w:r>
          <w:rPr>
            <w:rStyle w:val="IndexLink"/>
            <w:rFonts w:eastAsia="ＭＳ 明朝" w:eastAsiaTheme="minorEastAsia"/>
            <w:lang w:eastAsia="pt-BR"/>
          </w:rPr>
          <w:tab/>
        </w:r>
        <w:r>
          <w:rPr>
            <w:rStyle w:val="IndexLink"/>
          </w:rPr>
          <w:t>Definições</w:t>
        </w:r>
        <w:r>
          <w:rPr>
            <w:webHidden/>
          </w:rPr>
          <w:fldChar w:fldCharType="begin"/>
        </w:r>
        <w:r>
          <w:rPr>
            <w:webHidden/>
          </w:rPr>
          <w:instrText>PAGEREF _Toc439784525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3</w:t>
        </w:r>
        <w:r>
          <w:rPr>
            <w:webHidden/>
          </w:rPr>
          <w:fldChar w:fldCharType="end"/>
        </w:r>
      </w:hyperlink>
      <w:r/>
    </w:p>
    <w:p>
      <w:pPr>
        <w:pStyle w:val="Contents1"/>
        <w:rPr>
          <w:rFonts w:eastAsia="ＭＳ 明朝" w:eastAsiaTheme="minorEastAsia"/>
          <w:lang w:eastAsia="pt-BR"/>
        </w:rPr>
      </w:pPr>
      <w:hyperlink w:anchor="_Toc439784526">
        <w:r>
          <w:rPr>
            <w:webHidden/>
            <w:rStyle w:val="IndexLink"/>
          </w:rPr>
          <w:t>3.</w:t>
        </w:r>
        <w:r>
          <w:rPr>
            <w:rStyle w:val="IndexLink"/>
            <w:rFonts w:eastAsia="ＭＳ 明朝" w:eastAsiaTheme="minorEastAsia"/>
            <w:lang w:eastAsia="pt-BR"/>
          </w:rPr>
          <w:tab/>
        </w:r>
        <w:r>
          <w:rPr>
            <w:rStyle w:val="IndexLink"/>
          </w:rPr>
          <w:t>Sobre o serviço de videoconferência</w:t>
        </w:r>
        <w:r>
          <w:rPr>
            <w:webHidden/>
          </w:rPr>
          <w:fldChar w:fldCharType="begin"/>
        </w:r>
        <w:r>
          <w:rPr>
            <w:webHidden/>
          </w:rPr>
          <w:instrText>PAGEREF _Toc439784526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3</w:t>
        </w:r>
        <w:r>
          <w:rPr>
            <w:webHidden/>
          </w:rPr>
          <w:fldChar w:fldCharType="end"/>
        </w:r>
      </w:hyperlink>
      <w:r/>
    </w:p>
    <w:p>
      <w:pPr>
        <w:pStyle w:val="Contents1"/>
        <w:rPr>
          <w:rFonts w:eastAsia="ＭＳ 明朝" w:eastAsiaTheme="minorEastAsia"/>
          <w:lang w:eastAsia="pt-BR"/>
        </w:rPr>
      </w:pPr>
      <w:hyperlink w:anchor="_Toc439784528">
        <w:r>
          <w:rPr>
            <w:webHidden/>
            <w:rStyle w:val="IndexLink"/>
          </w:rPr>
          <w:t>4.</w:t>
        </w:r>
        <w:r>
          <w:rPr>
            <w:rStyle w:val="IndexLink"/>
            <w:rFonts w:eastAsia="ＭＳ 明朝" w:eastAsiaTheme="minorEastAsia"/>
            <w:lang w:eastAsia="pt-BR"/>
          </w:rPr>
          <w:tab/>
        </w:r>
        <w:r>
          <w:rPr>
            <w:rStyle w:val="IndexLink"/>
          </w:rPr>
          <w:t>Sobre o serviço de webconferência</w:t>
        </w:r>
        <w:r>
          <w:rPr>
            <w:webHidden/>
          </w:rPr>
          <w:fldChar w:fldCharType="begin"/>
        </w:r>
        <w:r>
          <w:rPr>
            <w:webHidden/>
          </w:rPr>
          <w:instrText>PAGEREF _Toc439784528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3</w:t>
        </w:r>
        <w:r>
          <w:rPr>
            <w:webHidden/>
          </w:rPr>
          <w:fldChar w:fldCharType="end"/>
        </w:r>
      </w:hyperlink>
      <w:r/>
    </w:p>
    <w:p>
      <w:pPr>
        <w:pStyle w:val="Contents1"/>
        <w:rPr>
          <w:rFonts w:eastAsia="ＭＳ 明朝" w:eastAsiaTheme="minorEastAsia"/>
          <w:lang w:eastAsia="pt-BR"/>
        </w:rPr>
      </w:pPr>
      <w:hyperlink w:anchor="_Toc439784529">
        <w:r>
          <w:rPr>
            <w:webHidden/>
            <w:rStyle w:val="IndexLink"/>
          </w:rPr>
          <w:t>5.</w:t>
        </w:r>
        <w:r>
          <w:rPr>
            <w:rStyle w:val="IndexLink"/>
            <w:rFonts w:eastAsia="ＭＳ 明朝" w:eastAsiaTheme="minorEastAsia"/>
            <w:lang w:eastAsia="pt-BR"/>
          </w:rPr>
          <w:tab/>
        </w:r>
        <w:r>
          <w:rPr>
            <w:rStyle w:val="IndexLink"/>
          </w:rPr>
          <w:t>Sobre as salas disponibilizadas para videoconferência</w:t>
        </w:r>
        <w:r>
          <w:rPr>
            <w:webHidden/>
          </w:rPr>
          <w:fldChar w:fldCharType="begin"/>
        </w:r>
        <w:r>
          <w:rPr>
            <w:webHidden/>
          </w:rPr>
          <w:instrText>PAGEREF _Toc439784529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4</w:t>
        </w:r>
        <w:r>
          <w:rPr>
            <w:webHidden/>
          </w:rPr>
          <w:fldChar w:fldCharType="end"/>
        </w:r>
      </w:hyperlink>
      <w:r/>
    </w:p>
    <w:p>
      <w:pPr>
        <w:pStyle w:val="Contents1"/>
        <w:rPr>
          <w:rFonts w:eastAsia="ＭＳ 明朝" w:eastAsiaTheme="minorEastAsia"/>
          <w:lang w:eastAsia="pt-BR"/>
        </w:rPr>
      </w:pPr>
      <w:hyperlink w:anchor="_Toc439784530">
        <w:r>
          <w:rPr>
            <w:webHidden/>
            <w:rStyle w:val="IndexLink"/>
          </w:rPr>
          <w:t>6.</w:t>
        </w:r>
        <w:r>
          <w:rPr>
            <w:rStyle w:val="IndexLink"/>
            <w:rFonts w:eastAsia="ＭＳ 明朝" w:eastAsiaTheme="minorEastAsia"/>
            <w:lang w:eastAsia="pt-BR"/>
          </w:rPr>
          <w:tab/>
        </w:r>
        <w:r>
          <w:rPr>
            <w:rStyle w:val="IndexLink"/>
          </w:rPr>
          <w:t>Sobre as salas disponibilizadas para webconferência</w:t>
        </w:r>
        <w:r>
          <w:rPr>
            <w:webHidden/>
          </w:rPr>
          <w:fldChar w:fldCharType="begin"/>
        </w:r>
        <w:r>
          <w:rPr>
            <w:webHidden/>
          </w:rPr>
          <w:instrText>PAGEREF _Toc439784530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4</w:t>
        </w:r>
        <w:r>
          <w:rPr>
            <w:webHidden/>
          </w:rPr>
          <w:fldChar w:fldCharType="end"/>
        </w:r>
      </w:hyperlink>
      <w:r/>
    </w:p>
    <w:p>
      <w:pPr>
        <w:pStyle w:val="Contents1"/>
        <w:rPr>
          <w:rFonts w:eastAsia="ＭＳ 明朝" w:eastAsiaTheme="minorEastAsia"/>
          <w:lang w:eastAsia="pt-BR"/>
        </w:rPr>
      </w:pPr>
      <w:hyperlink w:anchor="_Toc439784531">
        <w:r>
          <w:rPr>
            <w:webHidden/>
            <w:rStyle w:val="IndexLink"/>
          </w:rPr>
          <w:t>7.</w:t>
        </w:r>
        <w:r>
          <w:rPr>
            <w:rStyle w:val="IndexLink"/>
            <w:rFonts w:eastAsia="ＭＳ 明朝" w:eastAsiaTheme="minorEastAsia"/>
            <w:lang w:eastAsia="pt-BR"/>
          </w:rPr>
          <w:tab/>
        </w:r>
        <w:r>
          <w:rPr>
            <w:rStyle w:val="IndexLink"/>
          </w:rPr>
          <w:t>Público Alvo</w:t>
        </w:r>
        <w:r>
          <w:rPr>
            <w:webHidden/>
          </w:rPr>
          <w:fldChar w:fldCharType="begin"/>
        </w:r>
        <w:r>
          <w:rPr>
            <w:webHidden/>
          </w:rPr>
          <w:instrText>PAGEREF _Toc439784531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4</w:t>
        </w:r>
        <w:r>
          <w:rPr>
            <w:webHidden/>
          </w:rPr>
          <w:fldChar w:fldCharType="end"/>
        </w:r>
      </w:hyperlink>
      <w:r/>
    </w:p>
    <w:p>
      <w:pPr>
        <w:pStyle w:val="Contents1"/>
        <w:rPr>
          <w:rFonts w:eastAsia="ＭＳ 明朝" w:eastAsiaTheme="minorEastAsia"/>
          <w:lang w:eastAsia="pt-BR"/>
        </w:rPr>
      </w:pPr>
      <w:hyperlink w:anchor="_Toc439784532">
        <w:r>
          <w:rPr>
            <w:webHidden/>
            <w:rStyle w:val="IndexLink"/>
          </w:rPr>
          <w:t>8.</w:t>
        </w:r>
        <w:r>
          <w:rPr>
            <w:rStyle w:val="IndexLink"/>
            <w:rFonts w:eastAsia="ＭＳ 明朝" w:eastAsiaTheme="minorEastAsia"/>
            <w:lang w:eastAsia="pt-BR"/>
          </w:rPr>
          <w:tab/>
        </w:r>
        <w:r>
          <w:rPr>
            <w:rStyle w:val="IndexLink"/>
          </w:rPr>
          <w:t>Agendamento dos Serviços</w:t>
        </w:r>
        <w:r>
          <w:rPr>
            <w:webHidden/>
          </w:rPr>
          <w:fldChar w:fldCharType="begin"/>
        </w:r>
        <w:r>
          <w:rPr>
            <w:webHidden/>
          </w:rPr>
          <w:instrText>PAGEREF _Toc439784532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4</w:t>
        </w:r>
        <w:r>
          <w:rPr>
            <w:webHidden/>
          </w:rPr>
          <w:fldChar w:fldCharType="end"/>
        </w:r>
      </w:hyperlink>
      <w:r/>
    </w:p>
    <w:p>
      <w:pPr>
        <w:pStyle w:val="Contents1"/>
        <w:rPr>
          <w:rFonts w:eastAsia="ＭＳ 明朝" w:eastAsiaTheme="minorEastAsia"/>
          <w:lang w:eastAsia="pt-BR"/>
        </w:rPr>
      </w:pPr>
      <w:hyperlink w:anchor="_Toc439784533">
        <w:r>
          <w:rPr>
            <w:webHidden/>
            <w:rStyle w:val="IndexLink"/>
          </w:rPr>
          <w:t>9.</w:t>
        </w:r>
        <w:r>
          <w:rPr>
            <w:rStyle w:val="IndexLink"/>
            <w:rFonts w:eastAsia="ＭＳ 明朝" w:eastAsiaTheme="minorEastAsia"/>
            <w:lang w:eastAsia="pt-BR"/>
          </w:rPr>
          <w:tab/>
        </w:r>
        <w:r>
          <w:rPr>
            <w:rStyle w:val="IndexLink"/>
          </w:rPr>
          <w:t>Termo de Uso Restritivo</w:t>
        </w:r>
        <w:r>
          <w:rPr>
            <w:webHidden/>
          </w:rPr>
          <w:fldChar w:fldCharType="begin"/>
        </w:r>
        <w:r>
          <w:rPr>
            <w:webHidden/>
          </w:rPr>
          <w:instrText>PAGEREF _Toc439784533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5</w:t>
        </w:r>
        <w:r>
          <w:rPr>
            <w:webHidden/>
          </w:rPr>
          <w:fldChar w:fldCharType="end"/>
        </w:r>
      </w:hyperlink>
      <w:r/>
    </w:p>
    <w:p>
      <w:pPr>
        <w:pStyle w:val="Contents1"/>
        <w:rPr>
          <w:rFonts w:eastAsia="ＭＳ 明朝" w:eastAsiaTheme="minorEastAsia"/>
          <w:lang w:eastAsia="pt-BR"/>
        </w:rPr>
      </w:pPr>
      <w:hyperlink w:anchor="_Toc439784534">
        <w:r>
          <w:rPr>
            <w:webHidden/>
            <w:rStyle w:val="IndexLink"/>
          </w:rPr>
          <w:t>10.</w:t>
        </w:r>
        <w:r>
          <w:rPr>
            <w:rStyle w:val="IndexLink"/>
            <w:rFonts w:eastAsia="ＭＳ 明朝" w:eastAsiaTheme="minorEastAsia"/>
            <w:lang w:eastAsia="pt-BR"/>
          </w:rPr>
          <w:tab/>
        </w:r>
        <w:r>
          <w:rPr>
            <w:rStyle w:val="IndexLink"/>
          </w:rPr>
          <w:t>Responsabilidades</w:t>
        </w:r>
        <w:r>
          <w:rPr>
            <w:webHidden/>
          </w:rPr>
          <w:fldChar w:fldCharType="begin"/>
        </w:r>
        <w:r>
          <w:rPr>
            <w:webHidden/>
          </w:rPr>
          <w:instrText>PAGEREF _Toc439784534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5</w:t>
        </w:r>
        <w:r>
          <w:rPr>
            <w:webHidden/>
          </w:rPr>
          <w:fldChar w:fldCharType="end"/>
        </w:r>
      </w:hyperlink>
      <w:r/>
    </w:p>
    <w:p>
      <w:pPr>
        <w:pStyle w:val="Contents1"/>
        <w:rPr>
          <w:rFonts w:eastAsia="ＭＳ 明朝" w:eastAsiaTheme="minorEastAsia"/>
          <w:lang w:eastAsia="pt-BR"/>
        </w:rPr>
      </w:pPr>
      <w:hyperlink w:anchor="_Toc439784535">
        <w:r>
          <w:rPr>
            <w:webHidden/>
            <w:rStyle w:val="IndexLink"/>
          </w:rPr>
          <w:t>11.</w:t>
        </w:r>
        <w:r>
          <w:rPr>
            <w:rStyle w:val="IndexLink"/>
            <w:rFonts w:eastAsia="ＭＳ 明朝" w:eastAsiaTheme="minorEastAsia"/>
            <w:lang w:eastAsia="pt-BR"/>
          </w:rPr>
          <w:tab/>
        </w:r>
        <w:r>
          <w:rPr>
            <w:rStyle w:val="IndexLink"/>
          </w:rPr>
          <w:t>Considerações Finais</w:t>
        </w:r>
        <w:r>
          <w:rPr>
            <w:webHidden/>
          </w:rPr>
          <w:fldChar w:fldCharType="begin"/>
        </w:r>
        <w:r>
          <w:rPr>
            <w:webHidden/>
          </w:rPr>
          <w:instrText>PAGEREF _Toc439784535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6</w:t>
        </w:r>
        <w:r>
          <w:rPr>
            <w:webHidden/>
          </w:rPr>
          <w:fldChar w:fldCharType="end"/>
        </w:r>
      </w:hyperlink>
      <w:r/>
    </w:p>
    <w:p>
      <w:pPr>
        <w:pStyle w:val="Normal"/>
        <w:spacing w:before="0" w:after="240"/>
        <w:rPr>
          <w:sz w:val="24"/>
          <w:sz w:val="24"/>
          <w:szCs w:val="24"/>
        </w:rPr>
      </w:pPr>
      <w:r>
        <w:rPr>
          <w:sz w:val="24"/>
          <w:szCs w:val="24"/>
        </w:rPr>
      </w:r>
      <w:r>
        <w:fldChar w:fldCharType="end"/>
      </w:r>
      <w:r/>
    </w:p>
    <w:p>
      <w:pPr>
        <w:pStyle w:val="Normal"/>
        <w:rPr>
          <w:sz w:val="24"/>
          <w:sz w:val="24"/>
          <w:szCs w:val="24"/>
        </w:rPr>
      </w:pPr>
      <w:bookmarkStart w:id="0" w:name="_GoBack"/>
      <w:bookmarkStart w:id="1" w:name="_GoBack"/>
      <w:bookmarkEnd w:id="1"/>
      <w:r>
        <w:rPr>
          <w:sz w:val="24"/>
          <w:szCs w:val="24"/>
        </w:rPr>
      </w:r>
      <w:r>
        <w:br w:type="page"/>
      </w:r>
      <w:r/>
    </w:p>
    <w:p>
      <w:pPr>
        <w:pStyle w:val="ListParagraph"/>
        <w:numPr>
          <w:ilvl w:val="0"/>
          <w:numId w:val="1"/>
        </w:numPr>
        <w:spacing w:lineRule="auto" w:line="240" w:before="480" w:after="160"/>
        <w:ind w:left="357" w:hanging="360"/>
        <w:outlineLvl w:val="0"/>
        <w:rPr>
          <w:sz w:val="24"/>
          <w:b/>
          <w:sz w:val="24"/>
          <w:b/>
          <w:szCs w:val="24"/>
        </w:rPr>
      </w:pPr>
      <w:bookmarkStart w:id="2" w:name="_Toc439784524"/>
      <w:bookmarkEnd w:id="2"/>
      <w:r>
        <w:rPr>
          <w:b/>
          <w:sz w:val="24"/>
          <w:szCs w:val="24"/>
        </w:rPr>
        <w:t>Apresentação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bookmarkStart w:id="3" w:name="__DdeLink__458_1048338301"/>
      <w:r>
        <w:rPr>
          <w:sz w:val="24"/>
          <w:szCs w:val="24"/>
        </w:rPr>
        <w:t>Este documento descreve a política de uso das salas de videoconferência e webconferência no âmbito da Universidade Federal da Bahia (UFBA), tanto no compartilhamento das salas virtuais como das salas físicas distribuídas nas suas diversas unidades.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 orientação detalhada sobre a utilização destes serviços deve ser obtida no manual do usuário, disponível no site da STI (</w:t>
      </w:r>
      <w:hyperlink r:id="rId4">
        <w:r>
          <w:rPr>
            <w:webHidden/>
            <w:rStyle w:val="InternetLink"/>
            <w:sz w:val="24"/>
            <w:szCs w:val="24"/>
          </w:rPr>
          <w:t>http://www.sti.ufba.br/catalogo</w:t>
        </w:r>
      </w:hyperlink>
      <w:bookmarkEnd w:id="3"/>
      <w:r>
        <w:rPr>
          <w:sz w:val="24"/>
          <w:szCs w:val="24"/>
        </w:rPr>
        <w:t>)</w:t>
      </w:r>
      <w:r/>
    </w:p>
    <w:p>
      <w:pPr>
        <w:pStyle w:val="ListParagraph"/>
        <w:numPr>
          <w:ilvl w:val="0"/>
          <w:numId w:val="1"/>
        </w:numPr>
        <w:spacing w:lineRule="auto" w:line="240" w:before="480" w:after="160"/>
        <w:ind w:left="357" w:hanging="360"/>
        <w:outlineLvl w:val="0"/>
        <w:rPr>
          <w:sz w:val="24"/>
          <w:b/>
          <w:sz w:val="24"/>
          <w:b/>
          <w:szCs w:val="24"/>
        </w:rPr>
      </w:pPr>
      <w:bookmarkStart w:id="4" w:name="_Toc439784525"/>
      <w:bookmarkEnd w:id="4"/>
      <w:r>
        <w:rPr>
          <w:b/>
          <w:sz w:val="24"/>
          <w:szCs w:val="24"/>
        </w:rPr>
        <w:t>Definições</w:t>
      </w:r>
      <w:r/>
    </w:p>
    <w:p>
      <w:pPr>
        <w:pStyle w:val="ListParagraph"/>
        <w:numPr>
          <w:ilvl w:val="1"/>
          <w:numId w:val="1"/>
        </w:numPr>
        <w:tabs>
          <w:tab w:val="right" w:pos="9498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i/>
          <w:sz w:val="24"/>
          <w:szCs w:val="24"/>
        </w:rPr>
        <w:t>Endpoint</w:t>
      </w:r>
      <w:r>
        <w:rPr>
          <w:sz w:val="24"/>
          <w:szCs w:val="24"/>
        </w:rPr>
        <w:t>: terminal cliente de videoconferência implementado com hardware e software específico, instalado em uma determinada sala destinada para esta finalidade.</w:t>
      </w:r>
      <w:r/>
    </w:p>
    <w:p>
      <w:pPr>
        <w:pStyle w:val="ListParagraph"/>
        <w:numPr>
          <w:ilvl w:val="1"/>
          <w:numId w:val="1"/>
        </w:numPr>
        <w:tabs>
          <w:tab w:val="right" w:pos="9498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MCU (</w:t>
      </w:r>
      <w:r>
        <w:rPr>
          <w:i/>
          <w:sz w:val="24"/>
          <w:szCs w:val="24"/>
        </w:rPr>
        <w:t>Multipoint Control Unit</w:t>
      </w:r>
      <w:r>
        <w:rPr>
          <w:sz w:val="24"/>
          <w:szCs w:val="24"/>
        </w:rPr>
        <w:t>): Unidade de Controle Multiponto, que corresponde à tecnologia que permite a criação de salas virtuais onde dois ou mais pontos de videoconferência podem se conectar.</w:t>
      </w:r>
      <w:r/>
    </w:p>
    <w:p>
      <w:pPr>
        <w:pStyle w:val="ListParagraph"/>
        <w:numPr>
          <w:ilvl w:val="1"/>
          <w:numId w:val="1"/>
        </w:numPr>
        <w:tabs>
          <w:tab w:val="right" w:pos="9498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Sistema de Agendamento: Refere-se a um programa que será usado pelo usuário para o agendamento do uso das salas físicas de videoconferência e salas virtuais de webconferência da Universidade Federal da Bahia.</w:t>
      </w:r>
      <w:r/>
    </w:p>
    <w:p>
      <w:pPr>
        <w:pStyle w:val="ListParagraph"/>
        <w:numPr>
          <w:ilvl w:val="1"/>
          <w:numId w:val="1"/>
        </w:numPr>
        <w:tabs>
          <w:tab w:val="right" w:pos="9498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Sala de videoconferência: sala física disponibilizada por alguma unidade da UFBA, dotada dos equipamentos necessários para este fim.</w:t>
      </w:r>
      <w:r/>
    </w:p>
    <w:p>
      <w:pPr>
        <w:pStyle w:val="ListParagraph"/>
        <w:numPr>
          <w:ilvl w:val="1"/>
          <w:numId w:val="1"/>
        </w:numPr>
        <w:tabs>
          <w:tab w:val="right" w:pos="9498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Sala de webconferência: sala virtual utilizada exclusivamente para o serviço de webconferência.</w:t>
      </w:r>
      <w:r/>
    </w:p>
    <w:p>
      <w:pPr>
        <w:pStyle w:val="ListParagraph"/>
        <w:numPr>
          <w:ilvl w:val="0"/>
          <w:numId w:val="1"/>
        </w:numPr>
        <w:spacing w:lineRule="auto" w:line="240" w:before="480" w:after="160"/>
        <w:ind w:left="357" w:hanging="360"/>
        <w:outlineLvl w:val="0"/>
        <w:rPr>
          <w:sz w:val="24"/>
          <w:b/>
          <w:sz w:val="24"/>
          <w:b/>
          <w:szCs w:val="24"/>
        </w:rPr>
      </w:pPr>
      <w:bookmarkStart w:id="5" w:name="_Toc439784526"/>
      <w:bookmarkStart w:id="6" w:name="_Toc427337930"/>
      <w:bookmarkEnd w:id="6"/>
      <w:bookmarkEnd w:id="5"/>
      <w:r>
        <w:rPr>
          <w:b/>
          <w:sz w:val="24"/>
          <w:szCs w:val="24"/>
        </w:rPr>
        <w:t>Sobre o serviço de videoconferência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Com o serviço de videoconferência é possível a interconexão de duas ou mais salas (</w:t>
      </w:r>
      <w:r>
        <w:rPr>
          <w:i/>
          <w:sz w:val="24"/>
          <w:szCs w:val="24"/>
        </w:rPr>
        <w:t>Endpoints</w:t>
      </w:r>
      <w:r>
        <w:rPr>
          <w:sz w:val="24"/>
          <w:szCs w:val="24"/>
        </w:rPr>
        <w:t xml:space="preserve">), nesse caso especificamente utilizando uma Unidade de Controle Multiponto (MCU - </w:t>
      </w:r>
      <w:r>
        <w:rPr>
          <w:i/>
          <w:sz w:val="24"/>
          <w:szCs w:val="24"/>
        </w:rPr>
        <w:t>Multipoint Control Unit</w:t>
      </w:r>
      <w:r>
        <w:rPr>
          <w:sz w:val="24"/>
          <w:szCs w:val="24"/>
        </w:rPr>
        <w:t xml:space="preserve">), sem custos diretos para o solicitante. Essa tecnologia engloba a utilização de software, hardware e uma sala física específica para esse fim. 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O serviço de videoconferência pode ser utilizado para reuniões em grupo, independentemente da localização geográfica, com transmissão simultânea de áudio, vídeo, apresentação de slides e compartilhamento da tela de um computador.</w:t>
      </w:r>
      <w:r/>
    </w:p>
    <w:p>
      <w:pPr>
        <w:pStyle w:val="ListParagraph"/>
        <w:numPr>
          <w:ilvl w:val="0"/>
          <w:numId w:val="1"/>
        </w:numPr>
        <w:spacing w:lineRule="auto" w:line="240" w:before="480" w:after="160"/>
        <w:ind w:left="357" w:hanging="360"/>
        <w:outlineLvl w:val="0"/>
        <w:rPr>
          <w:sz w:val="24"/>
          <w:b/>
          <w:sz w:val="24"/>
          <w:b/>
          <w:szCs w:val="24"/>
        </w:rPr>
      </w:pPr>
      <w:bookmarkStart w:id="7" w:name="_Toc439784528"/>
      <w:bookmarkStart w:id="8" w:name="_Toc439784527"/>
      <w:bookmarkEnd w:id="8"/>
      <w:bookmarkEnd w:id="7"/>
      <w:r>
        <w:rPr>
          <w:b/>
          <w:sz w:val="24"/>
          <w:szCs w:val="24"/>
        </w:rPr>
        <w:t>Sobre o serviço de webconferência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O serviço de webconferência permite encontros virtuais pela internet, onde cada participante utiliza seu próprio computador e um browser para interagir com outros que estiverem também conectados em uma sala virtual específica.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Essa interação deverá ocorrer através de um navegador ou aplicativo, que será utilizado para acessar o endereço do site onde a webconferência está acontecendo. Requer o uso de microfone, fones de ouvido e câmera de vídeo (opcional) nos computadores participantes da webconferência, tendo em vista o compartilhamento de voz, áudio e vídeo entre outros recursos.</w:t>
      </w:r>
      <w:r/>
    </w:p>
    <w:p>
      <w:pPr>
        <w:pStyle w:val="ListParagraph"/>
        <w:numPr>
          <w:ilvl w:val="0"/>
          <w:numId w:val="1"/>
        </w:numPr>
        <w:spacing w:lineRule="auto" w:line="240" w:before="480" w:after="160"/>
        <w:ind w:left="357" w:hanging="360"/>
        <w:outlineLvl w:val="0"/>
        <w:rPr>
          <w:sz w:val="24"/>
          <w:b/>
          <w:sz w:val="24"/>
          <w:b/>
          <w:szCs w:val="24"/>
        </w:rPr>
      </w:pPr>
      <w:bookmarkStart w:id="9" w:name="_Toc439784529"/>
      <w:bookmarkStart w:id="10" w:name="_Toc427337932"/>
      <w:bookmarkEnd w:id="10"/>
      <w:bookmarkEnd w:id="9"/>
      <w:r>
        <w:rPr>
          <w:b/>
          <w:sz w:val="24"/>
          <w:szCs w:val="24"/>
        </w:rPr>
        <w:t>Sobre as salas disponibilizadas para videoconferência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As salas físicas cadastradas no sistema de agendamento, para serem usadas exclusivamente no serviço de videoconferência, estão distribuídas pelas diversas unidades da UFBA, nos seus diversos campi. A gestão das salas será feita pelos próprios técnicos das unidades onde as salas se encontram.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 relação das salas cadastradas pode ser obtida no site do sistema de agendamento.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 solicitação para uso dessas salas deve ser feita exclusivamente pelo sistema de agendamento.</w:t>
      </w:r>
      <w:r/>
    </w:p>
    <w:p>
      <w:pPr>
        <w:pStyle w:val="ListParagraph"/>
        <w:numPr>
          <w:ilvl w:val="0"/>
          <w:numId w:val="1"/>
        </w:numPr>
        <w:spacing w:lineRule="auto" w:line="240" w:before="480" w:after="160"/>
        <w:ind w:left="357" w:hanging="360"/>
        <w:outlineLvl w:val="0"/>
        <w:rPr>
          <w:sz w:val="24"/>
          <w:b/>
          <w:sz w:val="24"/>
          <w:b/>
          <w:szCs w:val="24"/>
        </w:rPr>
      </w:pPr>
      <w:bookmarkStart w:id="11" w:name="_Toc439784530"/>
      <w:r>
        <w:rPr>
          <w:b/>
          <w:sz w:val="24"/>
          <w:szCs w:val="24"/>
        </w:rPr>
        <w:t>Sobre as salas disponibilizadas para webconferência</w:t>
      </w:r>
      <w:bookmarkEnd w:id="11"/>
      <w:r>
        <w:rPr>
          <w:b/>
          <w:sz w:val="24"/>
          <w:szCs w:val="24"/>
        </w:rPr>
        <w:t xml:space="preserve"> 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As salas virtuais cadastradas no sistema de agendamento, para serem usadas exclusivamente no serviço de webconferência, são gerenciadas pela Superintendência de Tecnologia da Informação (STI).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 solicitação para uso dessas salas deve ser feita exclusivamente pelo sistema de agendamento.</w:t>
      </w:r>
      <w:r/>
    </w:p>
    <w:p>
      <w:pPr>
        <w:pStyle w:val="ListParagraph"/>
        <w:numPr>
          <w:ilvl w:val="0"/>
          <w:numId w:val="1"/>
        </w:numPr>
        <w:spacing w:lineRule="auto" w:line="240" w:before="480" w:after="160"/>
        <w:ind w:left="357" w:hanging="360"/>
        <w:outlineLvl w:val="0"/>
        <w:rPr>
          <w:sz w:val="24"/>
          <w:b/>
          <w:sz w:val="24"/>
          <w:b/>
          <w:szCs w:val="24"/>
        </w:rPr>
      </w:pPr>
      <w:bookmarkStart w:id="12" w:name="_Toc439784531"/>
      <w:bookmarkStart w:id="13" w:name="_Toc427337941"/>
      <w:bookmarkStart w:id="14" w:name="_Toc427337940"/>
      <w:bookmarkStart w:id="15" w:name="_Toc427337939"/>
      <w:bookmarkStart w:id="16" w:name="_Toc427337938"/>
      <w:bookmarkStart w:id="17" w:name="_Toc427337937"/>
      <w:bookmarkStart w:id="18" w:name="_Toc427337936"/>
      <w:bookmarkStart w:id="19" w:name="_Toc427337935"/>
      <w:bookmarkStart w:id="20" w:name="_Toc42733793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12"/>
      <w:r>
        <w:rPr>
          <w:b/>
          <w:sz w:val="24"/>
          <w:szCs w:val="24"/>
        </w:rPr>
        <w:t>Público Alvo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 solicitação e utilização desses serviços (videoconferência e webconferência) está disponível apenas para a comunidade de docentes e técnicos administrativos cadastrados na Rede UFBA.</w:t>
      </w:r>
      <w:r/>
    </w:p>
    <w:p>
      <w:pPr>
        <w:pStyle w:val="Normal"/>
        <w:spacing w:lineRule="auto" w:line="240"/>
        <w:ind w:left="360" w:hanging="0"/>
        <w:jc w:val="both"/>
        <w:rPr>
          <w:sz w:val="24"/>
          <w:sz w:val="24"/>
          <w:szCs w:val="24"/>
          <w:color w:val="FF0000"/>
        </w:rPr>
      </w:pPr>
      <w:r>
        <w:rPr>
          <w:color w:val="FF0000"/>
          <w:sz w:val="24"/>
          <w:szCs w:val="24"/>
        </w:rPr>
        <w:t>Já que o sistema não possui lista de reserva:</w:t>
      </w:r>
      <w:r/>
    </w:p>
    <w:p>
      <w:pPr>
        <w:pStyle w:val="ListParagraph"/>
        <w:numPr>
          <w:ilvl w:val="0"/>
          <w:numId w:val="2"/>
        </w:numPr>
        <w:spacing w:lineRule="auto" w:line="240"/>
        <w:jc w:val="both"/>
        <w:rPr>
          <w:sz w:val="24"/>
          <w:sz w:val="24"/>
          <w:szCs w:val="24"/>
          <w:color w:val="FF0000"/>
        </w:rPr>
      </w:pPr>
      <w:r>
        <w:rPr>
          <w:color w:val="FF0000"/>
          <w:sz w:val="24"/>
          <w:szCs w:val="24"/>
        </w:rPr>
        <w:t xml:space="preserve">Qualquer técnico ou docente poderia solicitar o serviço? </w:t>
      </w:r>
      <w:r/>
    </w:p>
    <w:p>
      <w:pPr>
        <w:pStyle w:val="ListParagraph"/>
        <w:numPr>
          <w:ilvl w:val="0"/>
          <w:numId w:val="2"/>
        </w:numPr>
        <w:spacing w:lineRule="auto" w:line="240"/>
        <w:jc w:val="both"/>
        <w:rPr>
          <w:sz w:val="24"/>
          <w:sz w:val="24"/>
          <w:szCs w:val="24"/>
          <w:color w:val="FF0000"/>
        </w:rPr>
      </w:pPr>
      <w:r>
        <w:rPr>
          <w:color w:val="FF0000"/>
          <w:sz w:val="24"/>
          <w:szCs w:val="24"/>
        </w:rPr>
        <w:t>Haverá prioridade para algum usuário específico (chefe de departamento, coordenador, superintendente, Pró-Reitor, Reitor, etc...)?</w:t>
      </w:r>
      <w:r/>
    </w:p>
    <w:p>
      <w:pPr>
        <w:pStyle w:val="ListParagraph"/>
        <w:numPr>
          <w:ilvl w:val="0"/>
          <w:numId w:val="2"/>
        </w:numPr>
        <w:spacing w:lineRule="auto" w:line="240"/>
        <w:jc w:val="both"/>
        <w:rPr>
          <w:sz w:val="24"/>
          <w:sz w:val="24"/>
          <w:szCs w:val="24"/>
          <w:color w:val="FF0000"/>
        </w:rPr>
      </w:pPr>
      <w:r>
        <w:rPr>
          <w:color w:val="FF0000"/>
          <w:sz w:val="24"/>
          <w:szCs w:val="24"/>
        </w:rPr>
        <w:t>O pessoal da unidade onde a sala está localizada terá prioridade sobre os usuários das outras unidades?</w:t>
      </w:r>
      <w:r/>
    </w:p>
    <w:p>
      <w:pPr>
        <w:pStyle w:val="ListParagraph"/>
        <w:numPr>
          <w:ilvl w:val="0"/>
          <w:numId w:val="2"/>
        </w:numPr>
        <w:spacing w:lineRule="auto" w:line="240"/>
        <w:jc w:val="both"/>
        <w:rPr>
          <w:sz w:val="24"/>
          <w:sz w:val="24"/>
          <w:szCs w:val="24"/>
          <w:color w:val="FF0000"/>
        </w:rPr>
      </w:pPr>
      <w:r>
        <w:rPr>
          <w:color w:val="FF0000"/>
          <w:sz w:val="24"/>
          <w:szCs w:val="24"/>
        </w:rPr>
        <w:t>Haverá um limite da quantidade de reservas que poderá ser feita por cada técnico ou docente?</w:t>
      </w:r>
      <w:r/>
    </w:p>
    <w:p>
      <w:pPr>
        <w:pStyle w:val="ListParagraph"/>
        <w:numPr>
          <w:ilvl w:val="0"/>
          <w:numId w:val="1"/>
        </w:numPr>
        <w:spacing w:lineRule="auto" w:line="240" w:before="480" w:after="160"/>
        <w:ind w:left="357" w:hanging="360"/>
        <w:outlineLvl w:val="0"/>
        <w:rPr>
          <w:sz w:val="24"/>
          <w:b/>
          <w:sz w:val="24"/>
          <w:b/>
          <w:szCs w:val="24"/>
        </w:rPr>
      </w:pPr>
      <w:bookmarkStart w:id="21" w:name="_Toc439784532"/>
      <w:bookmarkEnd w:id="21"/>
      <w:r>
        <w:rPr>
          <w:b/>
          <w:sz w:val="24"/>
          <w:szCs w:val="24"/>
        </w:rPr>
        <w:t>Agendamento dos Serviços</w:t>
      </w:r>
      <w:r/>
    </w:p>
    <w:p>
      <w:pPr>
        <w:pStyle w:val="Normal"/>
        <w:tabs>
          <w:tab w:val="right" w:pos="9498" w:leader="dot"/>
        </w:tabs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Para gerenciar as salas e os respectivos serviços de videoconferência e/ou webconferência foi implantado o sistema de agendamento de salas que pode ser acessado através do endereço</w:t>
      </w:r>
      <w:r>
        <w:rPr>
          <w:i/>
          <w:color w:val="FF0000"/>
          <w:sz w:val="24"/>
          <w:szCs w:val="24"/>
        </w:rPr>
        <w:t xml:space="preserve"> </w:t>
      </w:r>
      <w:hyperlink r:id="rId5">
        <w:r>
          <w:rPr>
            <w:webHidden/>
            <w:rStyle w:val="InternetLink"/>
          </w:rPr>
          <w:t>www.salas.ufba.br</w:t>
        </w:r>
      </w:hyperlink>
      <w:r>
        <w:rPr>
          <w:sz w:val="24"/>
          <w:szCs w:val="24"/>
        </w:rPr>
        <w:t>.</w:t>
      </w:r>
      <w:r/>
    </w:p>
    <w:p>
      <w:pPr>
        <w:pStyle w:val="Normal"/>
        <w:tabs>
          <w:tab w:val="right" w:pos="9498" w:leader="dot"/>
        </w:tabs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Para usar o sistema, o usuário deverá efetuar sua autenticação utilizando seu login e senha do domínio UFBA, a mesma utilizada para acessar os sistemas UFBA.</w:t>
      </w:r>
      <w:r/>
    </w:p>
    <w:p>
      <w:pPr>
        <w:pStyle w:val="ListParagraph"/>
        <w:numPr>
          <w:ilvl w:val="0"/>
          <w:numId w:val="1"/>
        </w:numPr>
        <w:spacing w:lineRule="auto" w:line="240" w:before="480" w:after="160"/>
        <w:ind w:left="357" w:hanging="360"/>
        <w:outlineLvl w:val="0"/>
        <w:rPr>
          <w:sz w:val="24"/>
          <w:b/>
          <w:sz w:val="24"/>
          <w:b/>
          <w:szCs w:val="24"/>
        </w:rPr>
      </w:pPr>
      <w:bookmarkStart w:id="22" w:name="_Toc439784533"/>
      <w:bookmarkEnd w:id="22"/>
      <w:r>
        <w:rPr>
          <w:b/>
          <w:sz w:val="24"/>
          <w:szCs w:val="24"/>
        </w:rPr>
        <w:t>Termo de Uso Restritivo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Os serviços de videoconferência e webconferência destinam-se ao uso racional de interesse da Universidade Federal da Bahia.</w:t>
      </w:r>
      <w:r/>
    </w:p>
    <w:p>
      <w:pPr>
        <w:pStyle w:val="Normal"/>
        <w:spacing w:lineRule="auto" w:line="24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Os serviços não devem ser utilizados quando nas seguintes situações:</w:t>
      </w:r>
      <w:r/>
    </w:p>
    <w:p>
      <w:pPr>
        <w:pStyle w:val="ListParagraph"/>
        <w:numPr>
          <w:ilvl w:val="1"/>
          <w:numId w:val="1"/>
        </w:numPr>
        <w:tabs>
          <w:tab w:val="right" w:pos="993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Produção ou transmissão de dados ou materiais considerados ilegais, entre outros, por caracterizarem: transgressão dos direitos do autor, de proteção à criança e ao meio-ambiente, atentado à privacidade ou promoção à discriminação racial ou religiosa;</w:t>
      </w:r>
      <w:r/>
    </w:p>
    <w:p>
      <w:pPr>
        <w:pStyle w:val="ListParagraph"/>
        <w:numPr>
          <w:ilvl w:val="1"/>
          <w:numId w:val="1"/>
        </w:numPr>
        <w:tabs>
          <w:tab w:val="right" w:pos="993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Veiculação de propaganda comercial, política ou religiosa;</w:t>
      </w:r>
      <w:r/>
    </w:p>
    <w:p>
      <w:pPr>
        <w:pStyle w:val="ListParagraph"/>
        <w:numPr>
          <w:ilvl w:val="1"/>
          <w:numId w:val="1"/>
        </w:numPr>
        <w:tabs>
          <w:tab w:val="right" w:pos="993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Transmissão de mensagens ou material de propaganda não solicitada pelo destinatário;</w:t>
      </w:r>
      <w:r/>
    </w:p>
    <w:p>
      <w:pPr>
        <w:pStyle w:val="ListParagraph"/>
        <w:numPr>
          <w:ilvl w:val="1"/>
          <w:numId w:val="1"/>
        </w:numPr>
        <w:tabs>
          <w:tab w:val="right" w:pos="993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Uso em atividades estritamente comerciais;</w:t>
      </w:r>
      <w:r/>
    </w:p>
    <w:p>
      <w:pPr>
        <w:pStyle w:val="ListParagraph"/>
        <w:numPr>
          <w:ilvl w:val="1"/>
          <w:numId w:val="1"/>
        </w:numPr>
        <w:tabs>
          <w:tab w:val="right" w:pos="993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Atividades que contribuam para ineficiência ou esgotamento dos recursos na rede sejam eles computacionais, comunicacionais ou humanos;</w:t>
      </w:r>
      <w:r/>
    </w:p>
    <w:p>
      <w:pPr>
        <w:pStyle w:val="ListParagraph"/>
        <w:numPr>
          <w:ilvl w:val="1"/>
          <w:numId w:val="1"/>
        </w:numPr>
        <w:tabs>
          <w:tab w:val="right" w:pos="993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Atividades que promovam a corrupção ou destruição de dados de usuários;</w:t>
      </w:r>
      <w:r/>
    </w:p>
    <w:p>
      <w:pPr>
        <w:pStyle w:val="ListParagraph"/>
        <w:numPr>
          <w:ilvl w:val="1"/>
          <w:numId w:val="1"/>
        </w:numPr>
        <w:tabs>
          <w:tab w:val="right" w:pos="993" w:leader="dot"/>
        </w:tabs>
        <w:spacing w:lineRule="auto" w:line="240" w:before="120" w:after="160"/>
        <w:ind w:left="794" w:hanging="360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Atividades que interrompam ou prejudiquem a utilização dos Serviços de Rede por outros usuários;</w:t>
      </w:r>
      <w:r/>
    </w:p>
    <w:p>
      <w:pPr>
        <w:pStyle w:val="ListParagraph"/>
        <w:numPr>
          <w:ilvl w:val="0"/>
          <w:numId w:val="2"/>
        </w:numPr>
        <w:jc w:val="both"/>
        <w:rPr>
          <w:sz w:val="24"/>
          <w:sz w:val="24"/>
          <w:szCs w:val="24"/>
          <w:color w:val="FF0000"/>
        </w:rPr>
      </w:pPr>
      <w:r>
        <w:rPr>
          <w:color w:val="FF0000"/>
          <w:sz w:val="24"/>
          <w:szCs w:val="24"/>
        </w:rPr>
        <w:t>O que acontecerá se as definições dessa política não forem respeitadas?</w:t>
      </w:r>
      <w:r/>
    </w:p>
    <w:p>
      <w:pPr>
        <w:pStyle w:val="ListParagraph"/>
        <w:jc w:val="both"/>
        <w:rPr>
          <w:sz w:val="24"/>
          <w:sz w:val="24"/>
          <w:szCs w:val="24"/>
          <w:color w:val="FF0000"/>
        </w:rPr>
      </w:pPr>
      <w:r>
        <w:rPr>
          <w:color w:val="FF0000"/>
          <w:sz w:val="24"/>
          <w:szCs w:val="24"/>
        </w:rPr>
      </w:r>
      <w:r/>
    </w:p>
    <w:p>
      <w:pPr>
        <w:pStyle w:val="ListParagraph"/>
        <w:numPr>
          <w:ilvl w:val="0"/>
          <w:numId w:val="1"/>
        </w:numPr>
        <w:spacing w:lineRule="auto" w:line="240" w:before="480" w:after="160"/>
        <w:ind w:left="357" w:hanging="360"/>
        <w:outlineLvl w:val="0"/>
        <w:rPr>
          <w:sz w:val="24"/>
          <w:b/>
          <w:sz w:val="24"/>
          <w:b/>
          <w:szCs w:val="24"/>
        </w:rPr>
      </w:pPr>
      <w:bookmarkStart w:id="23" w:name="_Toc439784534"/>
      <w:bookmarkEnd w:id="23"/>
      <w:r>
        <w:rPr>
          <w:b/>
          <w:sz w:val="24"/>
          <w:szCs w:val="24"/>
        </w:rPr>
        <w:t>Responsabilidades</w:t>
      </w:r>
      <w:r/>
    </w:p>
    <w:p>
      <w:pPr>
        <w:pStyle w:val="Normal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 STI dará suporte técnico para Teste de Qualidade do equipamento e da velocidade/qualidade de conexão, a partir da solicitação do técnico responsável pela sala na unidade.</w:t>
      </w:r>
      <w:r/>
    </w:p>
    <w:p>
      <w:pPr>
        <w:pStyle w:val="Normal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A STI não fornece equipamentos para utilização no evento; o técnico da STI não é responsável por administrar os recursos durante o evento e não é responsável pelo manuseio, gravação e edição dos arquivos utilizados antes, durante e depois do evento.</w:t>
      </w:r>
      <w:r/>
    </w:p>
    <w:p>
      <w:pPr>
        <w:pStyle w:val="Normal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 xml:space="preserve">O acompanhamento feito diretamente pelos técnicos da STI é oferecido APENAS para grandes eventos e, nesse caso, a solicitação deverá ser feita diretamente pelos responsáveis pelo local onde ocorrerá o evento. </w:t>
      </w:r>
      <w:r/>
    </w:p>
    <w:p>
      <w:pPr>
        <w:pStyle w:val="Normal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Para os eventos que não tiverem apoio operacional de técnico da STI, o solicitante é responsável pelo uso e mediação dos recursos das salas virtuais (abertura, fechamento, gravação...).</w:t>
      </w:r>
      <w:r/>
    </w:p>
    <w:p>
      <w:pPr>
        <w:pStyle w:val="Normal"/>
        <w:jc w:val="both"/>
        <w:rPr>
          <w:sz w:val="24"/>
          <w:sz w:val="24"/>
          <w:szCs w:val="24"/>
          <w:color w:val="FF0000"/>
        </w:rPr>
      </w:pPr>
      <w:r>
        <w:rPr>
          <w:color w:val="FF0000"/>
          <w:sz w:val="24"/>
          <w:szCs w:val="24"/>
        </w:rPr>
      </w:r>
      <w:r/>
    </w:p>
    <w:p>
      <w:pPr>
        <w:pStyle w:val="ListParagraph"/>
        <w:numPr>
          <w:ilvl w:val="0"/>
          <w:numId w:val="1"/>
        </w:numPr>
        <w:spacing w:lineRule="auto" w:line="240" w:before="480" w:after="160"/>
        <w:ind w:left="357" w:hanging="360"/>
        <w:outlineLvl w:val="0"/>
        <w:rPr>
          <w:sz w:val="24"/>
          <w:b/>
          <w:sz w:val="24"/>
          <w:b/>
          <w:szCs w:val="24"/>
        </w:rPr>
      </w:pPr>
      <w:bookmarkStart w:id="24" w:name="_Toc439784535"/>
      <w:bookmarkEnd w:id="24"/>
      <w:r>
        <w:rPr>
          <w:b/>
          <w:sz w:val="24"/>
          <w:szCs w:val="24"/>
        </w:rPr>
        <w:t>Considerações Finais</w:t>
      </w:r>
      <w:r/>
    </w:p>
    <w:p>
      <w:pPr>
        <w:pStyle w:val="Normal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>Situações excepcionais deverão ser tratadas pelos gestores/responsáveis pelo espaço físico da respectiva unidade onde a sala está localizada.</w:t>
      </w:r>
      <w:r/>
    </w:p>
    <w:p>
      <w:pPr>
        <w:pStyle w:val="Normal"/>
        <w:jc w:val="both"/>
        <w:rPr>
          <w:sz w:val="24"/>
          <w:sz w:val="24"/>
          <w:szCs w:val="24"/>
        </w:rPr>
      </w:pPr>
      <w:r>
        <w:rPr>
          <w:sz w:val="24"/>
          <w:szCs w:val="24"/>
        </w:rPr>
        <w:t xml:space="preserve">As dúvidas relacionadas a esta política de uso deverão ser encaminhadas para registro junto ao </w:t>
      </w:r>
      <w:hyperlink r:id="rId6">
        <w:r>
          <w:rPr>
            <w:webHidden/>
            <w:rStyle w:val="InternetLink"/>
            <w:sz w:val="24"/>
            <w:szCs w:val="24"/>
          </w:rPr>
          <w:t>helpdesk@ufba.br</w:t>
        </w:r>
      </w:hyperlink>
      <w:r>
        <w:rPr>
          <w:sz w:val="24"/>
          <w:szCs w:val="24"/>
        </w:rPr>
        <w:t>.</w:t>
      </w:r>
      <w:r/>
    </w:p>
    <w:p>
      <w:pPr>
        <w:pStyle w:val="Normal"/>
        <w:jc w:val="both"/>
        <w:rPr/>
      </w:pPr>
      <w:r>
        <w:rPr/>
      </w:r>
      <w:r/>
    </w:p>
    <w:sectPr>
      <w:headerReference w:type="default" r:id="rId7"/>
      <w:footerReference w:type="default" r:id="rId8"/>
      <w:type w:val="nextPage"/>
      <w:pgSz w:w="11906" w:h="16838"/>
      <w:pgMar w:left="1276" w:right="991" w:header="708" w:top="765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"/>
      </w:docPartObj>
    </w:sdtPr>
    <w:sdtContent>
      <w:p>
        <w:pPr>
          <w:pStyle w:val="Footer"/>
          <w:pBdr>
            <w:top w:val="single" w:sz="4" w:space="1" w:color="00000A"/>
          </w:pBdr>
          <w:jc w:val="right"/>
        </w:pPr>
        <w:r>
          <w:rPr/>
          <w:t xml:space="preserve">Pág. </w:t>
        </w:r>
        <w:r>
          <w:rPr/>
          <w:fldChar w:fldCharType="begin"/>
        </w:r>
        <w:r>
          <w:instrText> PAGE </w:instrText>
        </w:r>
        <w:r>
          <w:fldChar w:fldCharType="separate"/>
        </w:r>
        <w:r>
          <w:t>7</w:t>
        </w:r>
        <w:r>
          <w:fldChar w:fldCharType="end"/>
        </w:r>
        <w:r>
          <w:rPr/>
          <w:t xml:space="preserve"> de </w:t>
        </w:r>
        <w:r>
          <w:rPr/>
          <w:fldChar w:fldCharType="begin"/>
        </w:r>
        <w:r>
          <w:instrText> NUMPAGES </w:instrText>
        </w:r>
        <w:r>
          <w:fldChar w:fldCharType="separate"/>
        </w:r>
        <w:r>
          <w:t>7</w:t>
        </w:r>
        <w:r>
          <w:fldChar w:fldCharType="end"/>
        </w:r>
        <w:r/>
      </w:p>
    </w:sdtContent>
  </w:sdt>
  <w:p>
    <w:pPr>
      <w:pStyle w:val="Footer"/>
    </w:pPr>
    <w:r>
      <w:rPr/>
    </w:r>
    <w:r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/>
    </w:pPr>
    <w:r>
      <w:rPr/>
    </w:r>
    <w:r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pBdr>
        <w:bottom w:val="single" w:sz="4" w:space="1" w:color="00000A"/>
      </w:pBdr>
      <w:jc w:val="right"/>
    </w:pPr>
    <w:r>
      <w:rPr/>
      <w:drawing>
        <wp:inline distT="0" distB="0" distL="0" distR="0">
          <wp:extent cx="2406650" cy="1035050"/>
          <wp:effectExtent l="0" t="0" r="0" b="0"/>
          <wp:docPr id="2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1035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/>
  </w:p>
  <w:p>
    <w:pPr>
      <w:pStyle w:val="Header"/>
      <w:jc w:val="right"/>
      <w:rPr/>
    </w:pPr>
    <w:r>
      <w:rPr/>
    </w:r>
    <w:r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>
    <w:lvl w:ilvl="0">
      <w:numFmt w:val="bullet"/>
      <w:lvlText w:val="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trackRevisions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pacing w:lineRule="auto" w:line="259"/>
      </w:pPr>
    </w:pPrDefault>
  </w:docDefaults>
  <w:latentStyles w:defQFormat="0" w:count="371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pt-BR" w:eastAsia="en-US" w:bidi="ar-SA"/>
    </w:rPr>
  </w:style>
  <w:style w:type="paragraph" w:styleId="Heading1">
    <w:name w:val="Heading 1"/>
    <w:basedOn w:val="Normal"/>
    <w:next w:val="Normal"/>
    <w:link w:val="Ttulo1Char"/>
    <w:uiPriority w:val="9"/>
    <w:qFormat/>
    <w:rsid w:val="00fe14b8"/>
    <w:pPr>
      <w:keepNext/>
      <w:keepLines/>
      <w:spacing w:before="240" w:after="0"/>
      <w:outlineLvl w:val="0"/>
    </w:pPr>
    <w:rPr>
      <w:rFonts w:ascii="Calibri Light" w:hAnsi="Calibri Light" w:eastAsia="ＭＳ ゴシック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abealhoChar" w:customStyle="1">
    <w:name w:val="Cabeçalho Char"/>
    <w:basedOn w:val="DefaultParagraphFont"/>
    <w:link w:val="Cabealho"/>
    <w:uiPriority w:val="99"/>
    <w:rsid w:val="00bb7f6a"/>
    <w:rPr/>
  </w:style>
  <w:style w:type="character" w:styleId="RodapChar" w:customStyle="1">
    <w:name w:val="Rodapé Char"/>
    <w:basedOn w:val="DefaultParagraphFont"/>
    <w:link w:val="Rodap"/>
    <w:uiPriority w:val="99"/>
    <w:rsid w:val="00bb7f6a"/>
    <w:rPr/>
  </w:style>
  <w:style w:type="character" w:styleId="Ttulo1Char" w:customStyle="1">
    <w:name w:val="Título 1 Char"/>
    <w:basedOn w:val="DefaultParagraphFont"/>
    <w:link w:val="Ttulo1"/>
    <w:uiPriority w:val="9"/>
    <w:rsid w:val="00fe14b8"/>
    <w:rPr>
      <w:rFonts w:ascii="Calibri Light" w:hAnsi="Calibri Light" w:eastAsia="ＭＳ ゴシック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InternetLink">
    <w:name w:val="Internet Link"/>
    <w:basedOn w:val="DefaultParagraphFont"/>
    <w:uiPriority w:val="99"/>
    <w:unhideWhenUsed/>
    <w:rsid w:val="00fe14b8"/>
    <w:rPr>
      <w:color w:val="0563C1" w:themeColor="hyperlink"/>
      <w:u w:val="single"/>
      <w:lang w:val="zxx" w:eastAsia="zxx" w:bidi="zxx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semiHidden/>
    <w:rsid w:val="00e95ae6"/>
    <w:rPr>
      <w:rFonts w:ascii="Calibri" w:hAnsi="Calibri" w:eastAsia="Calibri" w:cs="Calibri"/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rsid w:val="00ba3c2e"/>
    <w:rPr>
      <w:sz w:val="16"/>
      <w:szCs w:val="16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rsid w:val="009c5ff7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8795a"/>
    <w:rPr>
      <w:color w:val="954F72" w:themeColor="followedHyperlink"/>
      <w:u w:val="single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rsid w:val="00e8795a"/>
    <w:rPr>
      <w:rFonts w:ascii="Calibri" w:hAnsi="Calibri" w:eastAsia="Calibri" w:cs="Calibri"/>
      <w:b/>
      <w:bCs/>
      <w:sz w:val="20"/>
      <w:szCs w:val="20"/>
    </w:rPr>
  </w:style>
  <w:style w:type="character" w:styleId="Object" w:customStyle="1">
    <w:name w:val="object"/>
    <w:basedOn w:val="DefaultParagraphFont"/>
    <w:rsid w:val="00b56405"/>
    <w:rPr/>
  </w:style>
  <w:style w:type="character" w:styleId="ListLabel1">
    <w:name w:val="ListLabel 1"/>
    <w:rPr>
      <w:rFonts w:cs="Courier New"/>
    </w:rPr>
  </w:style>
  <w:style w:type="character" w:styleId="ListLabel2">
    <w:name w:val="ListLabel 2"/>
    <w:rPr>
      <w:rFonts w:eastAsia="Calibri" w:cs=""/>
    </w:rPr>
  </w:style>
  <w:style w:type="character" w:styleId="IndexLink">
    <w:name w:val="Index Link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link w:val="CabealhoChar"/>
    <w:uiPriority w:val="99"/>
    <w:unhideWhenUsed/>
    <w:rsid w:val="00bb7f6a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bb7f6a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967d70"/>
    <w:pPr>
      <w:spacing w:before="0" w:after="160"/>
      <w:ind w:left="720" w:hanging="0"/>
      <w:contextualSpacing/>
    </w:pPr>
    <w:rPr/>
  </w:style>
  <w:style w:type="paragraph" w:styleId="ContentsHeading">
    <w:name w:val="Contents Heading"/>
    <w:basedOn w:val="Heading1"/>
    <w:next w:val="Normal"/>
    <w:uiPriority w:val="39"/>
    <w:unhideWhenUsed/>
    <w:qFormat/>
    <w:rsid w:val="00fe14b8"/>
    <w:pPr/>
    <w:rPr>
      <w:lang w:eastAsia="pt-BR"/>
    </w:rPr>
  </w:style>
  <w:style w:type="paragraph" w:styleId="Contents1">
    <w:name w:val="Contents 1"/>
    <w:basedOn w:val="Normal"/>
    <w:next w:val="Normal"/>
    <w:autoRedefine/>
    <w:uiPriority w:val="39"/>
    <w:unhideWhenUsed/>
    <w:rsid w:val="00c56fa0"/>
    <w:pPr>
      <w:tabs>
        <w:tab w:val="left" w:pos="426" w:leader="none"/>
        <w:tab w:val="right" w:pos="9629" w:leader="dot"/>
      </w:tabs>
      <w:spacing w:before="0" w:after="240"/>
    </w:pPr>
    <w:rPr/>
  </w:style>
  <w:style w:type="paragraph" w:styleId="NormalWeb">
    <w:name w:val="Normal (Web)"/>
    <w:basedOn w:val="Normal"/>
    <w:uiPriority w:val="99"/>
    <w:semiHidden/>
    <w:unhideWhenUsed/>
    <w:rsid w:val="002e6f11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Rtejustify" w:customStyle="1">
    <w:name w:val="rtejustify"/>
    <w:basedOn w:val="Normal"/>
    <w:rsid w:val="006f5c70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Annotationtext">
    <w:name w:val="annotation text"/>
    <w:basedOn w:val="Normal"/>
    <w:link w:val="TextodecomentrioChar"/>
    <w:uiPriority w:val="99"/>
    <w:semiHidden/>
    <w:rsid w:val="00e95ae6"/>
    <w:pPr/>
    <w:rPr>
      <w:rFonts w:ascii="Calibri" w:hAnsi="Calibri" w:eastAsia="Calibri" w:cs="Calibri"/>
      <w:sz w:val="20"/>
      <w:szCs w:val="20"/>
    </w:rPr>
  </w:style>
  <w:style w:type="paragraph" w:styleId="BalloonText">
    <w:name w:val="Balloon Text"/>
    <w:basedOn w:val="Normal"/>
    <w:link w:val="TextodebaloChar"/>
    <w:uiPriority w:val="99"/>
    <w:semiHidden/>
    <w:unhideWhenUsed/>
    <w:rsid w:val="009c5ff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subject">
    <w:name w:val="annotation subject"/>
    <w:basedOn w:val="Annotationtext"/>
    <w:link w:val="AssuntodocomentrioChar"/>
    <w:uiPriority w:val="99"/>
    <w:semiHidden/>
    <w:unhideWhenUsed/>
    <w:rsid w:val="00e8795a"/>
    <w:pPr>
      <w:spacing w:lineRule="auto" w:line="240"/>
    </w:pPr>
    <w:rPr>
      <w:rFonts w:ascii="Calibri" w:hAnsi="Calibri" w:eastAsia="Calibri" w:cs="" w:asciiTheme="minorHAnsi" w:cstheme="minorBidi" w:eastAsiaTheme="minorHAnsi" w:hAnsiTheme="minorHAnsi"/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yperlink" Target="http://www.sti.ufba.br/catalogo" TargetMode="External"/><Relationship Id="rId5" Type="http://schemas.openxmlformats.org/officeDocument/2006/relationships/hyperlink" Target="http://www.salas.ufba.br/" TargetMode="External"/><Relationship Id="rId6" Type="http://schemas.openxmlformats.org/officeDocument/2006/relationships/hyperlink" Target="mailto:helpdesk@ufba.br" TargetMode="Externa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86608-9CBC-4586-B52D-3CD3A1F05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Application>LibreOffice/4.3.3.2$Linux_X86_64 LibreOffice_project/430m0$Build-2</Application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2015-08-31T23:51:00Z</dcterms:created>
  <dc:creator>Fernando Cezar Reis Borges</dc:creator>
  <dc:language>pt-BR</dc:language>
  <cp:lastModifiedBy>Fernando Cezar Reis Borges</cp:lastModifiedBy>
  <cp:lastPrinted>2015-08-25T13:48:00Z</cp:lastPrinted>
  <dcterms:modified xsi:type="dcterms:W3CDTF">2016-01-05T22:13:00Z</dcterms:modified>
  <cp:revision>11</cp:revision>
</cp:coreProperties>
</file>